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89" w:val="left" w:leader="none"/>
          <w:tab w:pos="7006" w:val="left" w:leader="none"/>
        </w:tabs>
        <w:spacing w:line="240" w:lineRule="auto"/>
        <w:ind w:left="115" w:right="0" w:firstLine="0"/>
        <w:rPr>
          <w:sz w:val="20"/>
        </w:rPr>
      </w:pPr>
      <w:r>
        <w:rPr>
          <w:position w:val="48"/>
          <w:sz w:val="20"/>
        </w:rPr>
        <w:drawing>
          <wp:inline distT="0" distB="0" distL="0" distR="0">
            <wp:extent cx="1880932" cy="5699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3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8"/>
          <w:sz w:val="20"/>
        </w:rPr>
      </w:r>
      <w:r>
        <w:rPr>
          <w:position w:val="48"/>
          <w:sz w:val="20"/>
        </w:rPr>
        <w:tab/>
      </w:r>
      <w:r>
        <w:rPr>
          <w:position w:val="35"/>
          <w:sz w:val="20"/>
        </w:rPr>
        <w:drawing>
          <wp:inline distT="0" distB="0" distL="0" distR="0">
            <wp:extent cx="1121665" cy="113919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</w:r>
      <w:r>
        <w:rPr>
          <w:position w:val="35"/>
          <w:sz w:val="20"/>
        </w:rPr>
        <w:tab/>
      </w:r>
      <w:r>
        <w:rPr>
          <w:sz w:val="20"/>
        </w:rPr>
        <w:drawing>
          <wp:inline distT="0" distB="0" distL="0" distR="0">
            <wp:extent cx="1364096" cy="131387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096" cy="131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ind w:left="1378" w:right="1036"/>
        <w:jc w:val="center"/>
      </w:pPr>
      <w:r>
        <w:rPr/>
        <w:t>PROCESSO SELETIVO</w:t>
      </w:r>
    </w:p>
    <w:p>
      <w:pPr>
        <w:pStyle w:val="BodyText"/>
        <w:spacing w:line="496" w:lineRule="auto" w:before="9"/>
        <w:ind w:left="1427" w:right="1036"/>
        <w:jc w:val="center"/>
      </w:pPr>
      <w:r>
        <w:rPr/>
        <w:t>PROJETO OFICINAS TERAPÊUTICAS INTERDISCIPLINARES</w:t>
      </w:r>
      <w:r>
        <w:rPr>
          <w:w w:val="100"/>
        </w:rPr>
        <w:t> </w:t>
      </w:r>
      <w:r>
        <w:rPr/>
        <w:t>ANEXO II</w:t>
      </w:r>
    </w:p>
    <w:p>
      <w:pPr>
        <w:pStyle w:val="BodyText"/>
        <w:spacing w:line="275" w:lineRule="exact"/>
        <w:ind w:left="2538"/>
      </w:pPr>
      <w:r>
        <w:rPr>
          <w:w w:val="90"/>
        </w:rPr>
        <w:t>QUADRO DE COMPATIBILIDADE </w:t>
      </w:r>
      <w:r>
        <w:rPr>
          <w:spacing w:val="8"/>
          <w:w w:val="90"/>
        </w:rPr>
        <w:t> </w:t>
      </w:r>
      <w:r>
        <w:rPr>
          <w:w w:val="90"/>
        </w:rPr>
        <w:t>HORÁRIA</w:t>
      </w:r>
    </w:p>
    <w:p>
      <w:pPr>
        <w:spacing w:before="159"/>
        <w:ind w:left="2568" w:right="0" w:firstLine="0"/>
        <w:jc w:val="left"/>
        <w:rPr>
          <w:b/>
          <w:i/>
          <w:sz w:val="24"/>
        </w:rPr>
      </w:pPr>
      <w:r>
        <w:rPr>
          <w:b/>
          <w:sz w:val="24"/>
        </w:rPr>
        <w:t>Nome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discente:</w:t>
      </w:r>
      <w:r>
        <w:rPr>
          <w:b/>
          <w:spacing w:val="-23"/>
          <w:sz w:val="24"/>
        </w:rPr>
        <w:t> </w:t>
      </w:r>
      <w:r>
        <w:rPr>
          <w:b/>
          <w:i/>
          <w:sz w:val="24"/>
        </w:rPr>
        <w:t>INSIRA</w:t>
      </w:r>
      <w:r>
        <w:rPr>
          <w:b/>
          <w:i/>
          <w:spacing w:val="-22"/>
          <w:sz w:val="24"/>
        </w:rPr>
        <w:t> </w:t>
      </w:r>
      <w:r>
        <w:rPr>
          <w:b/>
          <w:i/>
          <w:sz w:val="24"/>
        </w:rPr>
        <w:t>SEU</w:t>
      </w:r>
      <w:r>
        <w:rPr>
          <w:b/>
          <w:i/>
          <w:spacing w:val="-22"/>
          <w:sz w:val="24"/>
        </w:rPr>
        <w:t> </w:t>
      </w:r>
      <w:r>
        <w:rPr>
          <w:b/>
          <w:i/>
          <w:sz w:val="24"/>
        </w:rPr>
        <w:t>NOME</w:t>
      </w:r>
      <w:r>
        <w:rPr>
          <w:b/>
          <w:i/>
          <w:spacing w:val="-23"/>
          <w:sz w:val="24"/>
        </w:rPr>
        <w:t> </w:t>
      </w:r>
      <w:r>
        <w:rPr>
          <w:b/>
          <w:i/>
          <w:sz w:val="24"/>
        </w:rPr>
        <w:t>AQUI</w:t>
      </w:r>
    </w:p>
    <w:p>
      <w:pPr>
        <w:pStyle w:val="BodyText"/>
        <w:spacing w:before="5"/>
        <w:rPr>
          <w:i/>
          <w:sz w:val="12"/>
        </w:rPr>
      </w:pPr>
    </w:p>
    <w:tbl>
      <w:tblPr>
        <w:tblW w:w="0" w:type="auto"/>
        <w:jc w:val="left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096"/>
        <w:gridCol w:w="1096"/>
        <w:gridCol w:w="1096"/>
        <w:gridCol w:w="1096"/>
        <w:gridCol w:w="1096"/>
        <w:gridCol w:w="1096"/>
        <w:gridCol w:w="1201"/>
      </w:tblGrid>
      <w:tr>
        <w:trPr>
          <w:trHeight w:val="385" w:hRule="atLeast"/>
        </w:trPr>
        <w:tc>
          <w:tcPr>
            <w:tcW w:w="10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11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Segunda</w:t>
            </w: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25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Terça</w:t>
            </w: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19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Quarta</w:t>
            </w: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20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Quinta</w:t>
            </w: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26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Sexta</w:t>
            </w:r>
          </w:p>
        </w:tc>
        <w:tc>
          <w:tcPr>
            <w:tcW w:w="1096" w:type="dxa"/>
            <w:shd w:val="clear" w:color="auto" w:fill="C0C0C0"/>
          </w:tcPr>
          <w:p>
            <w:pPr>
              <w:pStyle w:val="TableParagraph"/>
              <w:spacing w:before="2"/>
              <w:ind w:left="17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Sábado</w:t>
            </w:r>
          </w:p>
        </w:tc>
        <w:tc>
          <w:tcPr>
            <w:tcW w:w="1201" w:type="dxa"/>
            <w:shd w:val="clear" w:color="auto" w:fill="C0C0C0"/>
          </w:tcPr>
          <w:p>
            <w:pPr>
              <w:pStyle w:val="TableParagraph"/>
              <w:spacing w:before="2"/>
              <w:ind w:left="130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Domingo</w:t>
            </w: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08:00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09:00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10:00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11:00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12:00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8873" w:type="dxa"/>
            <w:gridSpan w:val="8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13:00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14:00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15:00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16:00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17:00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1096" w:type="dxa"/>
            <w:shd w:val="clear" w:color="auto" w:fill="D9D9D9"/>
          </w:tcPr>
          <w:p>
            <w:pPr>
              <w:pStyle w:val="TableParagraph"/>
              <w:spacing w:before="13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18:00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spacing w:line="247" w:lineRule="auto" w:before="175"/>
        <w:ind w:left="662" w:right="775" w:firstLine="0"/>
        <w:jc w:val="left"/>
        <w:rPr>
          <w:b/>
          <w:sz w:val="24"/>
        </w:rPr>
      </w:pPr>
      <w:r>
        <w:rPr>
          <w:sz w:val="24"/>
        </w:rPr>
        <w:t>OBS: Marcar com X os horários disponíveis para as atividades de extensão. São necessárias, por semana, 2 horas seguidas para realização de Oficina na Unidade de Saúde Mental. </w:t>
      </w:r>
      <w:r>
        <w:rPr>
          <w:b/>
          <w:sz w:val="24"/>
        </w:rPr>
        <w:t>Marque todas as combinações de horário possíveis para você.</w:t>
      </w:r>
    </w:p>
    <w:sectPr>
      <w:type w:val="continuous"/>
      <w:pgSz w:w="11920" w:h="16860"/>
      <w:pgMar w:top="740" w:bottom="280" w:left="10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2018-08-02T13:04:44Z</dcterms:created>
  <dcterms:modified xsi:type="dcterms:W3CDTF">2018-08-02T13:04:44Z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2018-08-02T00:00:00Z</vt:filetime>
  </property>
</Properties>
</file>